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E18" w:rsidRPr="001A1C4D" w:rsidRDefault="113C5791" w:rsidP="113C5791">
      <w:pPr>
        <w:spacing w:after="160" w:line="259" w:lineRule="auto"/>
      </w:pPr>
      <w:r w:rsidRPr="113C5791">
        <w:rPr>
          <w:rFonts w:ascii="Calibri" w:eastAsia="Calibri" w:hAnsi="Calibri" w:cs="Calibri"/>
          <w:color w:val="0000FF"/>
          <w:sz w:val="22"/>
          <w:szCs w:val="22"/>
          <w:lang w:val="nl-NL"/>
        </w:rPr>
        <w:t xml:space="preserve"> </w:t>
      </w:r>
      <w:r w:rsidRPr="113C5791">
        <w:rPr>
          <w:rFonts w:ascii="Calibri" w:eastAsia="Calibri" w:hAnsi="Calibri" w:cs="Calibri"/>
          <w:b/>
          <w:bCs/>
          <w:sz w:val="22"/>
          <w:szCs w:val="22"/>
          <w:lang w:val="nl-NL"/>
        </w:rPr>
        <w:t xml:space="preserve"> </w:t>
      </w:r>
      <w:r w:rsidR="001A1C4D">
        <w:rPr>
          <w:noProof/>
          <w:lang w:val="nl-NL" w:eastAsia="nl-NL"/>
        </w:rPr>
        <w:drawing>
          <wp:inline distT="0" distB="0" distL="0" distR="0" wp14:anchorId="000DC880" wp14:editId="482F5AC2">
            <wp:extent cx="2862518" cy="1015111"/>
            <wp:effectExtent l="0" t="0" r="0" b="2540"/>
            <wp:docPr id="105969517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2862518" cy="1015111"/>
                    </a:xfrm>
                    <a:prstGeom prst="rect">
                      <a:avLst/>
                    </a:prstGeom>
                  </pic:spPr>
                </pic:pic>
              </a:graphicData>
            </a:graphic>
          </wp:inline>
        </w:drawing>
      </w:r>
    </w:p>
    <w:p w:rsidR="002E71D9" w:rsidRDefault="000E1FC7" w:rsidP="00810A29">
      <w:pPr>
        <w:spacing w:after="160" w:line="259" w:lineRule="auto"/>
        <w:rPr>
          <w:rFonts w:ascii="Arial" w:eastAsia="Arial" w:hAnsi="Arial" w:cs="Arial"/>
          <w:b/>
          <w:bCs/>
          <w:sz w:val="32"/>
          <w:szCs w:val="32"/>
        </w:rPr>
      </w:pPr>
      <w:proofErr w:type="spellStart"/>
      <w:r w:rsidRPr="113C5791">
        <w:rPr>
          <w:rFonts w:ascii="Arial" w:eastAsia="Arial" w:hAnsi="Arial" w:cs="Arial"/>
          <w:b/>
          <w:bCs/>
          <w:sz w:val="32"/>
          <w:szCs w:val="32"/>
        </w:rPr>
        <w:t>Amendement</w:t>
      </w:r>
      <w:proofErr w:type="spellEnd"/>
      <w:r w:rsidR="002E71D9">
        <w:rPr>
          <w:rFonts w:ascii="Arial" w:eastAsia="Arial" w:hAnsi="Arial" w:cs="Arial"/>
          <w:b/>
          <w:bCs/>
          <w:sz w:val="32"/>
          <w:szCs w:val="32"/>
        </w:rPr>
        <w:t>:</w:t>
      </w:r>
    </w:p>
    <w:p w:rsidR="00A70B8C" w:rsidRDefault="00A70B8C" w:rsidP="00A70B8C">
      <w:pPr>
        <w:pStyle w:val="Default"/>
        <w:rPr>
          <w:rFonts w:ascii="Arial" w:hAnsi="Arial" w:cs="Arial"/>
          <w:b/>
          <w:bCs/>
          <w:sz w:val="22"/>
          <w:szCs w:val="22"/>
        </w:rPr>
      </w:pPr>
      <w:r w:rsidRPr="00A70B8C">
        <w:rPr>
          <w:rFonts w:ascii="Arial" w:hAnsi="Arial" w:cs="Arial"/>
          <w:b/>
          <w:bCs/>
          <w:sz w:val="22"/>
          <w:szCs w:val="22"/>
        </w:rPr>
        <w:t xml:space="preserve">Amendement Als er overlast ontstaat, dan is deze tijdelijk </w:t>
      </w:r>
    </w:p>
    <w:p w:rsidR="00A70B8C" w:rsidRPr="00A70B8C" w:rsidRDefault="00A70B8C" w:rsidP="00A70B8C">
      <w:pPr>
        <w:pStyle w:val="Default"/>
        <w:rPr>
          <w:rFonts w:ascii="Arial" w:hAnsi="Arial" w:cs="Arial"/>
          <w:sz w:val="22"/>
          <w:szCs w:val="22"/>
        </w:rPr>
      </w:pPr>
    </w:p>
    <w:p w:rsidR="00A70B8C" w:rsidRPr="00A70B8C" w:rsidRDefault="00A70B8C" w:rsidP="00A70B8C">
      <w:pPr>
        <w:pStyle w:val="Default"/>
        <w:rPr>
          <w:rFonts w:ascii="Arial" w:hAnsi="Arial" w:cs="Arial"/>
          <w:sz w:val="22"/>
          <w:szCs w:val="22"/>
        </w:rPr>
      </w:pPr>
      <w:r w:rsidRPr="00A70B8C">
        <w:rPr>
          <w:rFonts w:ascii="Arial" w:hAnsi="Arial" w:cs="Arial"/>
          <w:sz w:val="22"/>
          <w:szCs w:val="22"/>
        </w:rPr>
        <w:t xml:space="preserve">1e indiener: </w:t>
      </w:r>
      <w:r>
        <w:rPr>
          <w:rFonts w:ascii="Arial" w:hAnsi="Arial" w:cs="Arial"/>
          <w:sz w:val="22"/>
          <w:szCs w:val="22"/>
        </w:rPr>
        <w:t>Paul Eigenhuijsen (VoorNIjmegen.NU)</w:t>
      </w:r>
      <w:r w:rsidRPr="00A70B8C">
        <w:rPr>
          <w:rFonts w:ascii="Arial" w:hAnsi="Arial" w:cs="Arial"/>
          <w:sz w:val="22"/>
          <w:szCs w:val="22"/>
        </w:rPr>
        <w:t xml:space="preserve"> </w:t>
      </w:r>
    </w:p>
    <w:p w:rsidR="00A70B8C" w:rsidRDefault="00A70B8C" w:rsidP="00A70B8C">
      <w:pPr>
        <w:pStyle w:val="Default"/>
        <w:rPr>
          <w:rFonts w:ascii="Arial" w:hAnsi="Arial" w:cs="Arial"/>
          <w:sz w:val="22"/>
          <w:szCs w:val="22"/>
        </w:rPr>
      </w:pPr>
    </w:p>
    <w:p w:rsidR="00A70B8C" w:rsidRPr="00A70B8C" w:rsidRDefault="00A70B8C" w:rsidP="00A70B8C">
      <w:pPr>
        <w:pStyle w:val="Default"/>
        <w:rPr>
          <w:rFonts w:ascii="Arial" w:hAnsi="Arial" w:cs="Arial"/>
          <w:sz w:val="22"/>
          <w:szCs w:val="22"/>
        </w:rPr>
      </w:pPr>
      <w:r w:rsidRPr="00A70B8C">
        <w:rPr>
          <w:rFonts w:ascii="Arial" w:hAnsi="Arial" w:cs="Arial"/>
          <w:sz w:val="22"/>
          <w:szCs w:val="22"/>
        </w:rPr>
        <w:t xml:space="preserve">De gemeenteraad van Nijmegen, in vergadering bijeen op, </w:t>
      </w:r>
    </w:p>
    <w:p w:rsidR="00A70B8C" w:rsidRDefault="00A70B8C" w:rsidP="00A70B8C">
      <w:pPr>
        <w:pStyle w:val="Default"/>
        <w:rPr>
          <w:rFonts w:ascii="Arial" w:hAnsi="Arial" w:cs="Arial"/>
          <w:sz w:val="22"/>
          <w:szCs w:val="22"/>
        </w:rPr>
      </w:pPr>
    </w:p>
    <w:p w:rsidR="00A70B8C" w:rsidRPr="00A70B8C" w:rsidRDefault="00A70B8C" w:rsidP="00A70B8C">
      <w:pPr>
        <w:pStyle w:val="Default"/>
        <w:rPr>
          <w:rFonts w:ascii="Arial" w:hAnsi="Arial" w:cs="Arial"/>
          <w:sz w:val="22"/>
          <w:szCs w:val="22"/>
        </w:rPr>
      </w:pPr>
      <w:r w:rsidRPr="00A70B8C">
        <w:rPr>
          <w:rFonts w:ascii="Arial" w:hAnsi="Arial" w:cs="Arial"/>
          <w:sz w:val="22"/>
          <w:szCs w:val="22"/>
        </w:rPr>
        <w:t xml:space="preserve">overwegende dat: </w:t>
      </w:r>
    </w:p>
    <w:p w:rsidR="00A70B8C" w:rsidRDefault="00A70B8C" w:rsidP="00A70B8C">
      <w:pPr>
        <w:pStyle w:val="Default"/>
        <w:rPr>
          <w:rFonts w:ascii="Arial" w:hAnsi="Arial" w:cs="Arial"/>
          <w:sz w:val="22"/>
          <w:szCs w:val="22"/>
        </w:rPr>
      </w:pPr>
    </w:p>
    <w:p w:rsidR="00A70B8C" w:rsidRDefault="00A70B8C" w:rsidP="00A70B8C">
      <w:pPr>
        <w:pStyle w:val="Default"/>
        <w:numPr>
          <w:ilvl w:val="0"/>
          <w:numId w:val="19"/>
        </w:numPr>
        <w:rPr>
          <w:rFonts w:ascii="Arial" w:hAnsi="Arial" w:cs="Arial"/>
          <w:sz w:val="22"/>
          <w:szCs w:val="22"/>
        </w:rPr>
      </w:pPr>
      <w:r w:rsidRPr="00A70B8C">
        <w:rPr>
          <w:rFonts w:ascii="Arial" w:hAnsi="Arial" w:cs="Arial"/>
          <w:sz w:val="22"/>
          <w:szCs w:val="22"/>
        </w:rPr>
        <w:t xml:space="preserve">het college van B en W bij besluit van 19 maart 2013 het raadsvoorstel ‘Locatieafweging zorg-woningen </w:t>
      </w:r>
      <w:proofErr w:type="spellStart"/>
      <w:r w:rsidRPr="00A70B8C">
        <w:rPr>
          <w:rFonts w:ascii="Arial" w:hAnsi="Arial" w:cs="Arial"/>
          <w:sz w:val="22"/>
          <w:szCs w:val="22"/>
        </w:rPr>
        <w:t>Skaeve</w:t>
      </w:r>
      <w:proofErr w:type="spellEnd"/>
      <w:r w:rsidRPr="00A70B8C">
        <w:rPr>
          <w:rFonts w:ascii="Arial" w:hAnsi="Arial" w:cs="Arial"/>
          <w:sz w:val="22"/>
          <w:szCs w:val="22"/>
        </w:rPr>
        <w:t xml:space="preserve"> Huse’ aan de gemeenteraad heeft voorgelegd; </w:t>
      </w:r>
    </w:p>
    <w:p w:rsidR="00A70B8C" w:rsidRPr="003E1FC0" w:rsidRDefault="00A70B8C" w:rsidP="00A70B8C">
      <w:pPr>
        <w:pStyle w:val="Default"/>
        <w:numPr>
          <w:ilvl w:val="0"/>
          <w:numId w:val="19"/>
        </w:numPr>
        <w:rPr>
          <w:rFonts w:ascii="Arial" w:hAnsi="Arial" w:cs="Arial"/>
          <w:color w:val="auto"/>
          <w:sz w:val="22"/>
          <w:szCs w:val="22"/>
        </w:rPr>
      </w:pPr>
      <w:r w:rsidRPr="00A70B8C">
        <w:rPr>
          <w:rFonts w:ascii="Arial" w:hAnsi="Arial" w:cs="Arial"/>
          <w:sz w:val="22"/>
          <w:szCs w:val="22"/>
        </w:rPr>
        <w:t xml:space="preserve">door middel van dit raadsvoorstel onder andere wordt voorgesteld om een locatie </w:t>
      </w:r>
      <w:r w:rsidR="000746E0">
        <w:rPr>
          <w:rFonts w:ascii="Arial" w:hAnsi="Arial" w:cs="Arial"/>
          <w:sz w:val="22"/>
          <w:szCs w:val="22"/>
        </w:rPr>
        <w:t xml:space="preserve">aan </w:t>
      </w:r>
      <w:r w:rsidR="000746E0" w:rsidRPr="003E1FC0">
        <w:rPr>
          <w:rFonts w:ascii="Arial" w:hAnsi="Arial" w:cs="Arial"/>
          <w:color w:val="auto"/>
          <w:sz w:val="22"/>
          <w:szCs w:val="22"/>
        </w:rPr>
        <w:t xml:space="preserve">de </w:t>
      </w:r>
      <w:proofErr w:type="spellStart"/>
      <w:r w:rsidR="000746E0" w:rsidRPr="003E1FC0">
        <w:rPr>
          <w:rFonts w:ascii="Arial" w:hAnsi="Arial" w:cs="Arial"/>
          <w:color w:val="auto"/>
          <w:sz w:val="22"/>
          <w:szCs w:val="22"/>
        </w:rPr>
        <w:t>Stad</w:t>
      </w:r>
      <w:r w:rsidRPr="003E1FC0">
        <w:rPr>
          <w:rFonts w:ascii="Arial" w:hAnsi="Arial" w:cs="Arial"/>
          <w:color w:val="auto"/>
          <w:sz w:val="22"/>
          <w:szCs w:val="22"/>
        </w:rPr>
        <w:t>broekseweg</w:t>
      </w:r>
      <w:proofErr w:type="spellEnd"/>
      <w:r w:rsidRPr="003E1FC0">
        <w:rPr>
          <w:rFonts w:ascii="Arial" w:hAnsi="Arial" w:cs="Arial"/>
          <w:color w:val="auto"/>
          <w:sz w:val="22"/>
          <w:szCs w:val="22"/>
        </w:rPr>
        <w:t xml:space="preserve"> aan te wijzen als definitieve locatie voor de realisatie van acht zorgwoningen en een beheerderswoning, ook wel </w:t>
      </w:r>
      <w:proofErr w:type="spellStart"/>
      <w:r w:rsidRPr="003E1FC0">
        <w:rPr>
          <w:rFonts w:ascii="Arial" w:hAnsi="Arial" w:cs="Arial"/>
          <w:color w:val="auto"/>
          <w:sz w:val="22"/>
          <w:szCs w:val="22"/>
        </w:rPr>
        <w:t>Skaeve</w:t>
      </w:r>
      <w:proofErr w:type="spellEnd"/>
      <w:r w:rsidRPr="003E1FC0">
        <w:rPr>
          <w:rFonts w:ascii="Arial" w:hAnsi="Arial" w:cs="Arial"/>
          <w:color w:val="auto"/>
          <w:sz w:val="22"/>
          <w:szCs w:val="22"/>
        </w:rPr>
        <w:t xml:space="preserve"> Huse genoemd; </w:t>
      </w:r>
    </w:p>
    <w:p w:rsidR="00A70B8C" w:rsidRPr="003E1FC0" w:rsidRDefault="00A70B8C" w:rsidP="00A70B8C">
      <w:pPr>
        <w:pStyle w:val="Default"/>
        <w:numPr>
          <w:ilvl w:val="0"/>
          <w:numId w:val="19"/>
        </w:numPr>
        <w:rPr>
          <w:rFonts w:ascii="Arial" w:hAnsi="Arial" w:cs="Arial"/>
          <w:color w:val="auto"/>
          <w:sz w:val="22"/>
          <w:szCs w:val="22"/>
        </w:rPr>
      </w:pPr>
      <w:r w:rsidRPr="003E1FC0">
        <w:rPr>
          <w:rFonts w:ascii="Arial" w:hAnsi="Arial" w:cs="Arial"/>
          <w:color w:val="auto"/>
          <w:sz w:val="22"/>
          <w:szCs w:val="22"/>
        </w:rPr>
        <w:t xml:space="preserve">een groot aantal bewoners vreest voor overlast van deze </w:t>
      </w:r>
      <w:proofErr w:type="spellStart"/>
      <w:r w:rsidRPr="003E1FC0">
        <w:rPr>
          <w:rFonts w:ascii="Arial" w:hAnsi="Arial" w:cs="Arial"/>
          <w:color w:val="auto"/>
          <w:sz w:val="22"/>
          <w:szCs w:val="22"/>
        </w:rPr>
        <w:t>Skaeve</w:t>
      </w:r>
      <w:proofErr w:type="spellEnd"/>
      <w:r w:rsidRPr="003E1FC0">
        <w:rPr>
          <w:rFonts w:ascii="Arial" w:hAnsi="Arial" w:cs="Arial"/>
          <w:color w:val="auto"/>
          <w:sz w:val="22"/>
          <w:szCs w:val="22"/>
        </w:rPr>
        <w:t xml:space="preserve"> Huse; </w:t>
      </w:r>
    </w:p>
    <w:p w:rsidR="00A70B8C" w:rsidRPr="003E1FC0" w:rsidRDefault="00A70B8C" w:rsidP="00A70B8C">
      <w:pPr>
        <w:pStyle w:val="Default"/>
        <w:numPr>
          <w:ilvl w:val="0"/>
          <w:numId w:val="19"/>
        </w:numPr>
        <w:rPr>
          <w:rFonts w:ascii="Arial" w:hAnsi="Arial" w:cs="Arial"/>
          <w:color w:val="auto"/>
          <w:sz w:val="22"/>
          <w:szCs w:val="22"/>
        </w:rPr>
      </w:pPr>
      <w:r w:rsidRPr="003E1FC0">
        <w:rPr>
          <w:rFonts w:ascii="Arial" w:hAnsi="Arial" w:cs="Arial"/>
          <w:color w:val="auto"/>
          <w:sz w:val="22"/>
          <w:szCs w:val="22"/>
        </w:rPr>
        <w:t xml:space="preserve">er veel inspanningen gedaan zullen worden om deze eventuele overlast te voorkomen en/of in te perken, de ervaringen in andere steden qua overlast positief zijn, maar desalniettemin niet uitgesloten kan worden dat bewoners en/of bedrijven in de omgeving inderdaad overlast zullen ervaren van de </w:t>
      </w:r>
      <w:proofErr w:type="spellStart"/>
      <w:r w:rsidRPr="003E1FC0">
        <w:rPr>
          <w:rFonts w:ascii="Arial" w:hAnsi="Arial" w:cs="Arial"/>
          <w:color w:val="auto"/>
          <w:sz w:val="22"/>
          <w:szCs w:val="22"/>
        </w:rPr>
        <w:t>Skaeve</w:t>
      </w:r>
      <w:proofErr w:type="spellEnd"/>
      <w:r w:rsidRPr="003E1FC0">
        <w:rPr>
          <w:rFonts w:ascii="Arial" w:hAnsi="Arial" w:cs="Arial"/>
          <w:color w:val="auto"/>
          <w:sz w:val="22"/>
          <w:szCs w:val="22"/>
        </w:rPr>
        <w:t xml:space="preserve"> Huse; </w:t>
      </w:r>
    </w:p>
    <w:p w:rsidR="005178EC" w:rsidRPr="003E1FC0" w:rsidRDefault="005178EC" w:rsidP="00A70B8C">
      <w:pPr>
        <w:pStyle w:val="Default"/>
        <w:numPr>
          <w:ilvl w:val="0"/>
          <w:numId w:val="19"/>
        </w:numPr>
        <w:rPr>
          <w:rFonts w:ascii="Arial" w:hAnsi="Arial" w:cs="Arial"/>
          <w:color w:val="auto"/>
          <w:sz w:val="22"/>
          <w:szCs w:val="22"/>
        </w:rPr>
      </w:pPr>
      <w:r w:rsidRPr="003E1FC0">
        <w:rPr>
          <w:rFonts w:ascii="Arial" w:hAnsi="Arial" w:cs="Arial"/>
          <w:color w:val="auto"/>
          <w:sz w:val="22"/>
          <w:szCs w:val="22"/>
        </w:rPr>
        <w:t>het voorts niet uitgesloten kan worden dat er andere redenen er sprake kan zijn van gewijzigde inzichten;</w:t>
      </w:r>
    </w:p>
    <w:p w:rsidR="005178EC" w:rsidRPr="003E1FC0" w:rsidRDefault="005178EC" w:rsidP="005178EC">
      <w:pPr>
        <w:pStyle w:val="Default"/>
        <w:numPr>
          <w:ilvl w:val="0"/>
          <w:numId w:val="19"/>
        </w:numPr>
        <w:rPr>
          <w:rFonts w:ascii="Arial" w:hAnsi="Arial" w:cs="Arial"/>
          <w:color w:val="auto"/>
          <w:sz w:val="22"/>
          <w:szCs w:val="22"/>
        </w:rPr>
      </w:pPr>
      <w:r w:rsidRPr="003E1FC0">
        <w:rPr>
          <w:rFonts w:ascii="Arial" w:hAnsi="Arial" w:cs="Arial"/>
          <w:color w:val="auto"/>
          <w:sz w:val="22"/>
          <w:szCs w:val="22"/>
        </w:rPr>
        <w:t xml:space="preserve">Het college in Deventer heeft in november 2019 het voornemen uitgesproken te stoppen met het project </w:t>
      </w:r>
      <w:proofErr w:type="spellStart"/>
      <w:r w:rsidRPr="003E1FC0">
        <w:rPr>
          <w:rFonts w:ascii="Arial" w:hAnsi="Arial" w:cs="Arial"/>
          <w:color w:val="auto"/>
          <w:sz w:val="22"/>
          <w:szCs w:val="22"/>
        </w:rPr>
        <w:t>Skaeve</w:t>
      </w:r>
      <w:proofErr w:type="spellEnd"/>
      <w:r w:rsidRPr="003E1FC0">
        <w:rPr>
          <w:rFonts w:ascii="Arial" w:hAnsi="Arial" w:cs="Arial"/>
          <w:color w:val="auto"/>
          <w:sz w:val="22"/>
          <w:szCs w:val="22"/>
        </w:rPr>
        <w:t xml:space="preserve"> Huse. Redenen hiervoor zijn enerzijds de veel hogere kosten van de ontwikkeling en anderzijds het feit dat er momenteel minder behoefte lijkt te bestaan aan dit soort woningen. </w:t>
      </w:r>
    </w:p>
    <w:p w:rsidR="005178EC" w:rsidRPr="003E1FC0" w:rsidRDefault="005178EC" w:rsidP="005178EC">
      <w:pPr>
        <w:pStyle w:val="Default"/>
        <w:numPr>
          <w:ilvl w:val="0"/>
          <w:numId w:val="19"/>
        </w:numPr>
        <w:rPr>
          <w:rFonts w:ascii="Arial" w:hAnsi="Arial" w:cs="Arial"/>
          <w:color w:val="auto"/>
          <w:sz w:val="22"/>
          <w:szCs w:val="22"/>
        </w:rPr>
      </w:pPr>
      <w:r w:rsidRPr="003E1FC0">
        <w:rPr>
          <w:rFonts w:ascii="Arial" w:hAnsi="Arial" w:cs="Arial"/>
          <w:color w:val="auto"/>
          <w:sz w:val="22"/>
          <w:szCs w:val="22"/>
        </w:rPr>
        <w:t xml:space="preserve">Van de 12 </w:t>
      </w:r>
      <w:proofErr w:type="spellStart"/>
      <w:r w:rsidRPr="003E1FC0">
        <w:rPr>
          <w:rFonts w:ascii="Arial" w:hAnsi="Arial" w:cs="Arial"/>
          <w:color w:val="auto"/>
          <w:sz w:val="22"/>
          <w:szCs w:val="22"/>
        </w:rPr>
        <w:t>Skaeve</w:t>
      </w:r>
      <w:proofErr w:type="spellEnd"/>
      <w:r w:rsidRPr="003E1FC0">
        <w:rPr>
          <w:rFonts w:ascii="Arial" w:hAnsi="Arial" w:cs="Arial"/>
          <w:color w:val="auto"/>
          <w:sz w:val="22"/>
          <w:szCs w:val="22"/>
        </w:rPr>
        <w:t xml:space="preserve"> Huse die in 2017 in Eindhoven zijn opgezet stonden er vorig jaar nog steeds 3 leeg. Onder de doelgroep lijkt de animo voor verhuizingen naar de kleine woningen aan de snelweg niet groot. </w:t>
      </w:r>
    </w:p>
    <w:p w:rsidR="005178EC" w:rsidRPr="003E1FC0" w:rsidRDefault="005178EC" w:rsidP="005178EC">
      <w:pPr>
        <w:pStyle w:val="Default"/>
        <w:numPr>
          <w:ilvl w:val="0"/>
          <w:numId w:val="19"/>
        </w:numPr>
        <w:rPr>
          <w:rFonts w:ascii="Arial" w:hAnsi="Arial" w:cs="Arial"/>
          <w:color w:val="auto"/>
          <w:sz w:val="22"/>
          <w:szCs w:val="22"/>
        </w:rPr>
      </w:pPr>
      <w:r w:rsidRPr="003E1FC0">
        <w:rPr>
          <w:rFonts w:ascii="Arial" w:hAnsi="Arial" w:cs="Arial"/>
          <w:color w:val="auto"/>
          <w:sz w:val="22"/>
          <w:szCs w:val="22"/>
        </w:rPr>
        <w:t xml:space="preserve">Tilburg heeft aan 1 locatie voor de </w:t>
      </w:r>
      <w:proofErr w:type="spellStart"/>
      <w:r w:rsidRPr="003E1FC0">
        <w:rPr>
          <w:rFonts w:ascii="Arial" w:hAnsi="Arial" w:cs="Arial"/>
          <w:color w:val="auto"/>
          <w:sz w:val="22"/>
          <w:szCs w:val="22"/>
        </w:rPr>
        <w:t>Skaeve</w:t>
      </w:r>
      <w:proofErr w:type="spellEnd"/>
      <w:r w:rsidRPr="003E1FC0">
        <w:rPr>
          <w:rFonts w:ascii="Arial" w:hAnsi="Arial" w:cs="Arial"/>
          <w:color w:val="auto"/>
          <w:sz w:val="22"/>
          <w:szCs w:val="22"/>
        </w:rPr>
        <w:t xml:space="preserve"> Huse voorlopig voldoende. Er blijkt nauwelijks verloop te zijn in de 9 containerwoningen</w:t>
      </w:r>
    </w:p>
    <w:p w:rsidR="00A70B8C" w:rsidRPr="003E1FC0" w:rsidRDefault="00A70B8C" w:rsidP="00A70B8C">
      <w:pPr>
        <w:pStyle w:val="Default"/>
        <w:numPr>
          <w:ilvl w:val="0"/>
          <w:numId w:val="19"/>
        </w:numPr>
        <w:rPr>
          <w:rFonts w:ascii="Arial" w:hAnsi="Arial" w:cs="Arial"/>
          <w:color w:val="auto"/>
          <w:sz w:val="22"/>
          <w:szCs w:val="22"/>
        </w:rPr>
      </w:pPr>
      <w:r w:rsidRPr="003E1FC0">
        <w:rPr>
          <w:rFonts w:ascii="Arial" w:hAnsi="Arial" w:cs="Arial"/>
          <w:color w:val="auto"/>
          <w:sz w:val="22"/>
          <w:szCs w:val="22"/>
        </w:rPr>
        <w:t>het daarom wenselijk is dat de voorziening telkens een tijdelijk karakter kent, zodat bewoners en/of bedrijven in de omgeving wete</w:t>
      </w:r>
      <w:bookmarkStart w:id="0" w:name="_GoBack"/>
      <w:bookmarkEnd w:id="0"/>
      <w:r w:rsidRPr="003E1FC0">
        <w:rPr>
          <w:rFonts w:ascii="Arial" w:hAnsi="Arial" w:cs="Arial"/>
          <w:color w:val="auto"/>
          <w:sz w:val="22"/>
          <w:szCs w:val="22"/>
        </w:rPr>
        <w:t xml:space="preserve">n dat, als ondanks alle inspanningen toch overlast optreedt, deze overlast tijdelijk is; </w:t>
      </w:r>
    </w:p>
    <w:p w:rsidR="00A70B8C" w:rsidRPr="003E1FC0" w:rsidRDefault="00A70B8C" w:rsidP="00A70B8C">
      <w:pPr>
        <w:pStyle w:val="Default"/>
        <w:numPr>
          <w:ilvl w:val="0"/>
          <w:numId w:val="19"/>
        </w:numPr>
        <w:rPr>
          <w:rFonts w:ascii="Arial" w:hAnsi="Arial" w:cs="Arial"/>
          <w:color w:val="auto"/>
          <w:sz w:val="22"/>
          <w:szCs w:val="22"/>
        </w:rPr>
      </w:pPr>
      <w:r w:rsidRPr="003E1FC0">
        <w:rPr>
          <w:rFonts w:ascii="Arial" w:hAnsi="Arial" w:cs="Arial"/>
          <w:color w:val="auto"/>
          <w:sz w:val="22"/>
          <w:szCs w:val="22"/>
        </w:rPr>
        <w:t>het optreden van overlast gedurende het project serieus geëvalueerd dient te worden opdat bepaald kan worden of er inderdaad, ondanks alle inspanninge</w:t>
      </w:r>
      <w:r w:rsidR="005178EC" w:rsidRPr="003E1FC0">
        <w:rPr>
          <w:rFonts w:ascii="Arial" w:hAnsi="Arial" w:cs="Arial"/>
          <w:color w:val="auto"/>
          <w:sz w:val="22"/>
          <w:szCs w:val="22"/>
        </w:rPr>
        <w:t>n, toch sprake is van overlast en/of andere redenen die tot een wijziging dienen te leiden;</w:t>
      </w:r>
    </w:p>
    <w:p w:rsidR="00A70B8C" w:rsidRPr="003E1FC0" w:rsidRDefault="00A70B8C" w:rsidP="00A70B8C">
      <w:pPr>
        <w:pStyle w:val="Default"/>
        <w:numPr>
          <w:ilvl w:val="0"/>
          <w:numId w:val="19"/>
        </w:numPr>
        <w:rPr>
          <w:rFonts w:ascii="Arial" w:hAnsi="Arial" w:cs="Arial"/>
          <w:color w:val="auto"/>
          <w:sz w:val="22"/>
          <w:szCs w:val="22"/>
        </w:rPr>
      </w:pPr>
      <w:r w:rsidRPr="003E1FC0">
        <w:rPr>
          <w:rFonts w:ascii="Arial" w:hAnsi="Arial" w:cs="Arial"/>
          <w:color w:val="auto"/>
          <w:sz w:val="22"/>
          <w:szCs w:val="22"/>
        </w:rPr>
        <w:t>indien deze evaluatie positief is en dus onder andere geen sprake is van overlast</w:t>
      </w:r>
      <w:r w:rsidR="005178EC" w:rsidRPr="003E1FC0">
        <w:rPr>
          <w:rFonts w:ascii="Arial" w:hAnsi="Arial" w:cs="Arial"/>
          <w:color w:val="auto"/>
          <w:sz w:val="22"/>
          <w:szCs w:val="22"/>
        </w:rPr>
        <w:t xml:space="preserve"> en/of gewijzigde inzichten</w:t>
      </w:r>
      <w:r w:rsidRPr="003E1FC0">
        <w:rPr>
          <w:rFonts w:ascii="Arial" w:hAnsi="Arial" w:cs="Arial"/>
          <w:color w:val="auto"/>
          <w:sz w:val="22"/>
          <w:szCs w:val="22"/>
        </w:rPr>
        <w:t xml:space="preserve">, het project telkens wederom voor een periode van vijf jaar kan worden voortgezet. </w:t>
      </w:r>
    </w:p>
    <w:p w:rsidR="00A70B8C" w:rsidRPr="003E1FC0" w:rsidRDefault="00A70B8C" w:rsidP="00A70B8C">
      <w:pPr>
        <w:pStyle w:val="Default"/>
        <w:rPr>
          <w:rFonts w:ascii="Arial" w:hAnsi="Arial" w:cs="Arial"/>
          <w:color w:val="auto"/>
          <w:sz w:val="22"/>
          <w:szCs w:val="22"/>
        </w:rPr>
      </w:pPr>
    </w:p>
    <w:p w:rsidR="00287843" w:rsidRPr="003E1FC0" w:rsidRDefault="00287843" w:rsidP="00A70B8C">
      <w:pPr>
        <w:autoSpaceDE w:val="0"/>
        <w:autoSpaceDN w:val="0"/>
        <w:adjustRightInd w:val="0"/>
        <w:rPr>
          <w:rFonts w:ascii="Arial" w:hAnsi="Arial" w:cs="Arial"/>
          <w:sz w:val="22"/>
          <w:szCs w:val="22"/>
          <w:lang w:val="nl-NL" w:eastAsia="nl-NL"/>
        </w:rPr>
      </w:pPr>
    </w:p>
    <w:p w:rsidR="00287843" w:rsidRPr="003E1FC0" w:rsidRDefault="00287843" w:rsidP="00A70B8C">
      <w:pPr>
        <w:autoSpaceDE w:val="0"/>
        <w:autoSpaceDN w:val="0"/>
        <w:adjustRightInd w:val="0"/>
        <w:rPr>
          <w:rFonts w:ascii="Arial" w:hAnsi="Arial" w:cs="Arial"/>
          <w:sz w:val="22"/>
          <w:szCs w:val="22"/>
          <w:lang w:val="nl-NL" w:eastAsia="nl-NL"/>
        </w:rPr>
      </w:pPr>
    </w:p>
    <w:p w:rsidR="00287843" w:rsidRPr="003E1FC0" w:rsidRDefault="00287843" w:rsidP="00A70B8C">
      <w:pPr>
        <w:autoSpaceDE w:val="0"/>
        <w:autoSpaceDN w:val="0"/>
        <w:adjustRightInd w:val="0"/>
        <w:rPr>
          <w:rFonts w:ascii="Arial" w:hAnsi="Arial" w:cs="Arial"/>
          <w:sz w:val="22"/>
          <w:szCs w:val="22"/>
          <w:lang w:val="nl-NL" w:eastAsia="nl-NL"/>
        </w:rPr>
      </w:pPr>
    </w:p>
    <w:p w:rsidR="00287843" w:rsidRPr="003E1FC0" w:rsidRDefault="00287843" w:rsidP="00A70B8C">
      <w:pPr>
        <w:autoSpaceDE w:val="0"/>
        <w:autoSpaceDN w:val="0"/>
        <w:adjustRightInd w:val="0"/>
        <w:rPr>
          <w:rFonts w:ascii="Arial" w:hAnsi="Arial" w:cs="Arial"/>
          <w:sz w:val="22"/>
          <w:szCs w:val="22"/>
          <w:lang w:val="nl-NL" w:eastAsia="nl-NL"/>
        </w:rPr>
      </w:pPr>
    </w:p>
    <w:p w:rsidR="00287843" w:rsidRPr="003E1FC0" w:rsidRDefault="00287843" w:rsidP="00A70B8C">
      <w:pPr>
        <w:autoSpaceDE w:val="0"/>
        <w:autoSpaceDN w:val="0"/>
        <w:adjustRightInd w:val="0"/>
        <w:rPr>
          <w:rFonts w:ascii="Arial" w:hAnsi="Arial" w:cs="Arial"/>
          <w:sz w:val="22"/>
          <w:szCs w:val="22"/>
          <w:lang w:val="nl-NL" w:eastAsia="nl-NL"/>
        </w:rPr>
      </w:pPr>
    </w:p>
    <w:p w:rsidR="00287843" w:rsidRPr="003E1FC0" w:rsidRDefault="00287843" w:rsidP="00A70B8C">
      <w:pPr>
        <w:autoSpaceDE w:val="0"/>
        <w:autoSpaceDN w:val="0"/>
        <w:adjustRightInd w:val="0"/>
        <w:rPr>
          <w:rFonts w:ascii="Arial" w:hAnsi="Arial" w:cs="Arial"/>
          <w:sz w:val="22"/>
          <w:szCs w:val="22"/>
          <w:lang w:val="nl-NL" w:eastAsia="nl-NL"/>
        </w:rPr>
      </w:pPr>
    </w:p>
    <w:p w:rsidR="00287843" w:rsidRPr="003E1FC0" w:rsidRDefault="00287843" w:rsidP="00A70B8C">
      <w:pPr>
        <w:autoSpaceDE w:val="0"/>
        <w:autoSpaceDN w:val="0"/>
        <w:adjustRightInd w:val="0"/>
        <w:rPr>
          <w:rFonts w:ascii="Arial" w:hAnsi="Arial" w:cs="Arial"/>
          <w:sz w:val="22"/>
          <w:szCs w:val="22"/>
          <w:lang w:val="nl-NL" w:eastAsia="nl-NL"/>
        </w:rPr>
      </w:pPr>
    </w:p>
    <w:p w:rsidR="00287843" w:rsidRPr="003E1FC0" w:rsidRDefault="00287843" w:rsidP="00A70B8C">
      <w:pPr>
        <w:autoSpaceDE w:val="0"/>
        <w:autoSpaceDN w:val="0"/>
        <w:adjustRightInd w:val="0"/>
        <w:rPr>
          <w:rFonts w:ascii="Arial" w:hAnsi="Arial" w:cs="Arial"/>
          <w:sz w:val="22"/>
          <w:szCs w:val="22"/>
          <w:lang w:val="nl-NL" w:eastAsia="nl-NL"/>
        </w:rPr>
      </w:pPr>
    </w:p>
    <w:p w:rsidR="00287843" w:rsidRPr="003E1FC0" w:rsidRDefault="00287843" w:rsidP="00A70B8C">
      <w:pPr>
        <w:autoSpaceDE w:val="0"/>
        <w:autoSpaceDN w:val="0"/>
        <w:adjustRightInd w:val="0"/>
        <w:rPr>
          <w:rFonts w:ascii="Arial" w:hAnsi="Arial" w:cs="Arial"/>
          <w:sz w:val="22"/>
          <w:szCs w:val="22"/>
          <w:lang w:val="nl-NL" w:eastAsia="nl-NL"/>
        </w:rPr>
      </w:pPr>
    </w:p>
    <w:p w:rsidR="00A70B8C" w:rsidRPr="003E1FC0" w:rsidRDefault="00A70B8C" w:rsidP="00A70B8C">
      <w:pPr>
        <w:autoSpaceDE w:val="0"/>
        <w:autoSpaceDN w:val="0"/>
        <w:adjustRightInd w:val="0"/>
        <w:rPr>
          <w:rFonts w:ascii="Arial" w:hAnsi="Arial" w:cs="Arial"/>
          <w:sz w:val="22"/>
          <w:szCs w:val="22"/>
          <w:lang w:val="nl-NL" w:eastAsia="nl-NL"/>
        </w:rPr>
      </w:pPr>
      <w:r w:rsidRPr="003E1FC0">
        <w:rPr>
          <w:rFonts w:ascii="Arial" w:hAnsi="Arial" w:cs="Arial"/>
          <w:sz w:val="22"/>
          <w:szCs w:val="22"/>
          <w:lang w:val="nl-NL" w:eastAsia="nl-NL"/>
        </w:rPr>
        <w:t>Besluit:</w:t>
      </w:r>
    </w:p>
    <w:p w:rsidR="00A70B8C" w:rsidRPr="003E1FC0" w:rsidRDefault="00A70B8C" w:rsidP="00A70B8C">
      <w:pPr>
        <w:autoSpaceDE w:val="0"/>
        <w:autoSpaceDN w:val="0"/>
        <w:adjustRightInd w:val="0"/>
        <w:rPr>
          <w:rFonts w:ascii="Arial" w:hAnsi="Arial" w:cs="Arial"/>
          <w:sz w:val="22"/>
          <w:szCs w:val="22"/>
          <w:lang w:val="nl-NL" w:eastAsia="nl-NL"/>
        </w:rPr>
      </w:pPr>
      <w:r w:rsidRPr="003E1FC0">
        <w:rPr>
          <w:rFonts w:ascii="Arial" w:hAnsi="Arial" w:cs="Arial"/>
          <w:sz w:val="22"/>
          <w:szCs w:val="22"/>
          <w:lang w:val="nl-NL" w:eastAsia="nl-NL"/>
        </w:rPr>
        <w:t>Een beslispunt aan het raadsvoorstel toe te voegen:</w:t>
      </w:r>
    </w:p>
    <w:p w:rsidR="00A70B8C" w:rsidRPr="003E1FC0" w:rsidRDefault="00A70B8C" w:rsidP="00A70B8C">
      <w:pPr>
        <w:pStyle w:val="Default"/>
        <w:rPr>
          <w:rFonts w:ascii="Arial" w:hAnsi="Arial" w:cs="Arial"/>
          <w:color w:val="auto"/>
          <w:sz w:val="22"/>
          <w:szCs w:val="22"/>
        </w:rPr>
      </w:pPr>
    </w:p>
    <w:p w:rsidR="00A70B8C" w:rsidRPr="003E1FC0" w:rsidRDefault="00A70B8C" w:rsidP="00A70B8C">
      <w:pPr>
        <w:pStyle w:val="Default"/>
        <w:rPr>
          <w:rFonts w:ascii="Arial" w:hAnsi="Arial" w:cs="Arial"/>
          <w:color w:val="auto"/>
          <w:sz w:val="22"/>
          <w:szCs w:val="22"/>
        </w:rPr>
      </w:pPr>
      <w:r w:rsidRPr="003E1FC0">
        <w:rPr>
          <w:rFonts w:ascii="Arial" w:hAnsi="Arial" w:cs="Arial"/>
          <w:color w:val="auto"/>
          <w:sz w:val="22"/>
          <w:szCs w:val="22"/>
        </w:rPr>
        <w:t>Met dien verstande dat het gaat om een tijdelijke locatie en deze locatie niet langer dan vijf jaren als zodanig in gebruik zal zijn, tenzij de evaluatie onder andere op het punt van overlast positief is</w:t>
      </w:r>
      <w:r w:rsidR="00287843" w:rsidRPr="003E1FC0">
        <w:rPr>
          <w:rFonts w:ascii="Arial" w:hAnsi="Arial" w:cs="Arial"/>
          <w:color w:val="auto"/>
          <w:sz w:val="22"/>
          <w:szCs w:val="22"/>
        </w:rPr>
        <w:t xml:space="preserve"> en er nog steeds noodzaak is tot het huisvesten van de doelgroep</w:t>
      </w:r>
      <w:r w:rsidRPr="003E1FC0">
        <w:rPr>
          <w:rFonts w:ascii="Arial" w:hAnsi="Arial" w:cs="Arial"/>
          <w:color w:val="auto"/>
          <w:sz w:val="22"/>
          <w:szCs w:val="22"/>
        </w:rPr>
        <w:t>, in welk geval telkens met een periode van wederom vijf jaren verlengd kan worden.</w:t>
      </w:r>
    </w:p>
    <w:p w:rsidR="00A70B8C" w:rsidRPr="003E1FC0" w:rsidRDefault="00A70B8C" w:rsidP="00A70B8C">
      <w:pPr>
        <w:pStyle w:val="Default"/>
        <w:rPr>
          <w:rFonts w:ascii="Arial" w:hAnsi="Arial" w:cs="Arial"/>
          <w:color w:val="auto"/>
          <w:sz w:val="22"/>
          <w:szCs w:val="22"/>
        </w:rPr>
      </w:pPr>
    </w:p>
    <w:p w:rsidR="00A70B8C" w:rsidRPr="003E1FC0" w:rsidRDefault="00A70B8C" w:rsidP="00A70B8C">
      <w:pPr>
        <w:pStyle w:val="Agendapunt"/>
        <w:rPr>
          <w:szCs w:val="22"/>
          <w:lang w:val="nl-NL"/>
        </w:rPr>
      </w:pPr>
      <w:r w:rsidRPr="003E1FC0">
        <w:rPr>
          <w:szCs w:val="22"/>
          <w:lang w:val="nl-NL"/>
        </w:rPr>
        <w:t>En gaat over tot de orde van de dag</w:t>
      </w:r>
    </w:p>
    <w:p w:rsidR="00A70B8C" w:rsidRPr="003E1FC0" w:rsidRDefault="00A70B8C" w:rsidP="00A70B8C">
      <w:pPr>
        <w:pStyle w:val="Standaard1"/>
        <w:rPr>
          <w:szCs w:val="22"/>
          <w:lang w:val="nl-NL"/>
        </w:rPr>
      </w:pPr>
    </w:p>
    <w:p w:rsidR="00A70B8C" w:rsidRPr="003E1FC0" w:rsidRDefault="00A70B8C" w:rsidP="00A70B8C">
      <w:pPr>
        <w:pStyle w:val="Standaard1"/>
        <w:rPr>
          <w:szCs w:val="22"/>
          <w:lang w:val="nl-NL"/>
        </w:rPr>
      </w:pPr>
      <w:r w:rsidRPr="003E1FC0">
        <w:rPr>
          <w:szCs w:val="22"/>
          <w:lang w:val="nl-NL"/>
        </w:rPr>
        <w:t>VoorNijmegen.NU</w:t>
      </w:r>
      <w:r w:rsidRPr="003E1FC0">
        <w:rPr>
          <w:szCs w:val="22"/>
          <w:lang w:val="nl-NL"/>
        </w:rPr>
        <w:tab/>
      </w:r>
      <w:r w:rsidRPr="003E1FC0">
        <w:rPr>
          <w:szCs w:val="22"/>
          <w:lang w:val="nl-NL"/>
        </w:rPr>
        <w:tab/>
        <w:t>D66</w:t>
      </w:r>
      <w:r w:rsidRPr="003E1FC0">
        <w:rPr>
          <w:szCs w:val="22"/>
          <w:lang w:val="nl-NL"/>
        </w:rPr>
        <w:tab/>
      </w:r>
      <w:r w:rsidRPr="003E1FC0">
        <w:rPr>
          <w:szCs w:val="22"/>
          <w:lang w:val="nl-NL"/>
        </w:rPr>
        <w:tab/>
      </w:r>
      <w:r w:rsidRPr="003E1FC0">
        <w:rPr>
          <w:szCs w:val="22"/>
          <w:lang w:val="nl-NL"/>
        </w:rPr>
        <w:tab/>
      </w:r>
      <w:r w:rsidRPr="003E1FC0">
        <w:rPr>
          <w:szCs w:val="22"/>
          <w:lang w:val="nl-NL"/>
        </w:rPr>
        <w:tab/>
        <w:t>Groen Links</w:t>
      </w:r>
      <w:r w:rsidRPr="003E1FC0">
        <w:rPr>
          <w:szCs w:val="22"/>
          <w:lang w:val="nl-NL"/>
        </w:rPr>
        <w:tab/>
      </w:r>
      <w:r w:rsidRPr="003E1FC0">
        <w:rPr>
          <w:szCs w:val="22"/>
          <w:lang w:val="nl-NL"/>
        </w:rPr>
        <w:tab/>
        <w:t>VVD</w:t>
      </w:r>
    </w:p>
    <w:p w:rsidR="00A70B8C" w:rsidRPr="003E1FC0" w:rsidRDefault="00A70B8C" w:rsidP="00A70B8C">
      <w:pPr>
        <w:pStyle w:val="Standaard1"/>
        <w:rPr>
          <w:szCs w:val="22"/>
          <w:lang w:val="nl-NL"/>
        </w:rPr>
      </w:pPr>
      <w:r w:rsidRPr="003E1FC0">
        <w:rPr>
          <w:szCs w:val="22"/>
          <w:lang w:val="nl-NL"/>
        </w:rPr>
        <w:t>Paul Eigenhuijsen</w:t>
      </w:r>
      <w:r w:rsidRPr="003E1FC0">
        <w:rPr>
          <w:szCs w:val="22"/>
          <w:lang w:val="nl-NL"/>
        </w:rPr>
        <w:tab/>
        <w:t xml:space="preserve">            </w:t>
      </w:r>
      <w:r w:rsidRPr="003E1FC0">
        <w:rPr>
          <w:szCs w:val="22"/>
          <w:lang w:val="nl-NL"/>
        </w:rPr>
        <w:tab/>
      </w:r>
    </w:p>
    <w:p w:rsidR="00A70B8C" w:rsidRPr="003E1FC0" w:rsidRDefault="00A70B8C" w:rsidP="00A70B8C">
      <w:pPr>
        <w:pStyle w:val="Standaard1"/>
        <w:rPr>
          <w:szCs w:val="22"/>
          <w:lang w:val="nl-NL"/>
        </w:rPr>
      </w:pPr>
    </w:p>
    <w:p w:rsidR="00A70B8C" w:rsidRPr="003E1FC0" w:rsidRDefault="00A70B8C" w:rsidP="00A70B8C">
      <w:pPr>
        <w:pStyle w:val="Standaard1"/>
        <w:rPr>
          <w:szCs w:val="22"/>
          <w:lang w:val="nl-NL"/>
        </w:rPr>
      </w:pPr>
      <w:r w:rsidRPr="003E1FC0">
        <w:rPr>
          <w:szCs w:val="22"/>
          <w:lang w:val="nl-NL"/>
        </w:rPr>
        <w:t>SP</w:t>
      </w:r>
      <w:r w:rsidRPr="003E1FC0">
        <w:rPr>
          <w:szCs w:val="22"/>
          <w:lang w:val="nl-NL"/>
        </w:rPr>
        <w:tab/>
      </w:r>
      <w:r w:rsidRPr="003E1FC0">
        <w:rPr>
          <w:szCs w:val="22"/>
          <w:lang w:val="nl-NL"/>
        </w:rPr>
        <w:tab/>
      </w:r>
      <w:r w:rsidRPr="003E1FC0">
        <w:rPr>
          <w:szCs w:val="22"/>
          <w:lang w:val="nl-NL"/>
        </w:rPr>
        <w:tab/>
      </w:r>
      <w:r w:rsidRPr="003E1FC0">
        <w:rPr>
          <w:szCs w:val="22"/>
          <w:lang w:val="nl-NL"/>
        </w:rPr>
        <w:tab/>
        <w:t>CDA</w:t>
      </w:r>
      <w:r w:rsidRPr="003E1FC0">
        <w:rPr>
          <w:szCs w:val="22"/>
          <w:lang w:val="nl-NL"/>
        </w:rPr>
        <w:tab/>
      </w:r>
      <w:r w:rsidRPr="003E1FC0">
        <w:rPr>
          <w:szCs w:val="22"/>
          <w:lang w:val="nl-NL"/>
        </w:rPr>
        <w:tab/>
      </w:r>
      <w:r w:rsidRPr="003E1FC0">
        <w:rPr>
          <w:szCs w:val="22"/>
          <w:lang w:val="nl-NL"/>
        </w:rPr>
        <w:tab/>
      </w:r>
      <w:r w:rsidRPr="003E1FC0">
        <w:rPr>
          <w:szCs w:val="22"/>
          <w:lang w:val="nl-NL"/>
        </w:rPr>
        <w:tab/>
        <w:t>PvdA</w:t>
      </w:r>
      <w:r w:rsidRPr="003E1FC0">
        <w:rPr>
          <w:szCs w:val="22"/>
          <w:lang w:val="nl-NL"/>
        </w:rPr>
        <w:tab/>
      </w:r>
      <w:r w:rsidRPr="003E1FC0">
        <w:rPr>
          <w:szCs w:val="22"/>
          <w:lang w:val="nl-NL"/>
        </w:rPr>
        <w:tab/>
      </w:r>
      <w:r w:rsidRPr="003E1FC0">
        <w:rPr>
          <w:szCs w:val="22"/>
          <w:lang w:val="nl-NL"/>
        </w:rPr>
        <w:tab/>
        <w:t>PvdD</w:t>
      </w:r>
    </w:p>
    <w:p w:rsidR="00A70B8C" w:rsidRPr="003E1FC0" w:rsidRDefault="00A70B8C" w:rsidP="00A70B8C">
      <w:pPr>
        <w:pStyle w:val="Standaard1"/>
        <w:rPr>
          <w:szCs w:val="22"/>
          <w:lang w:val="nl-NL"/>
        </w:rPr>
      </w:pPr>
    </w:p>
    <w:p w:rsidR="00A70B8C" w:rsidRPr="003E1FC0" w:rsidRDefault="00A70B8C" w:rsidP="00A70B8C">
      <w:pPr>
        <w:pStyle w:val="Standaard1"/>
        <w:rPr>
          <w:szCs w:val="22"/>
          <w:lang w:val="nl-NL"/>
        </w:rPr>
      </w:pPr>
    </w:p>
    <w:p w:rsidR="00A70B8C" w:rsidRPr="003E1FC0" w:rsidRDefault="00A70B8C" w:rsidP="00A70B8C">
      <w:pPr>
        <w:pStyle w:val="Standaard1"/>
        <w:rPr>
          <w:szCs w:val="22"/>
          <w:lang w:val="nl-NL"/>
        </w:rPr>
      </w:pPr>
      <w:r w:rsidRPr="003E1FC0">
        <w:rPr>
          <w:szCs w:val="22"/>
          <w:lang w:val="nl-NL"/>
        </w:rPr>
        <w:t>50+</w:t>
      </w:r>
      <w:r w:rsidRPr="003E1FC0">
        <w:rPr>
          <w:szCs w:val="22"/>
          <w:lang w:val="nl-NL"/>
        </w:rPr>
        <w:tab/>
      </w:r>
      <w:r w:rsidRPr="003E1FC0">
        <w:rPr>
          <w:szCs w:val="22"/>
          <w:lang w:val="nl-NL"/>
        </w:rPr>
        <w:tab/>
      </w:r>
      <w:r w:rsidRPr="003E1FC0">
        <w:rPr>
          <w:szCs w:val="22"/>
          <w:lang w:val="nl-NL"/>
        </w:rPr>
        <w:tab/>
      </w:r>
      <w:r w:rsidRPr="003E1FC0">
        <w:rPr>
          <w:szCs w:val="22"/>
          <w:lang w:val="nl-NL"/>
        </w:rPr>
        <w:tab/>
        <w:t>Gewoon Nijmegen</w:t>
      </w:r>
      <w:r w:rsidRPr="003E1FC0">
        <w:rPr>
          <w:szCs w:val="22"/>
          <w:lang w:val="nl-NL"/>
        </w:rPr>
        <w:tab/>
      </w:r>
      <w:r w:rsidRPr="003E1FC0">
        <w:rPr>
          <w:szCs w:val="22"/>
          <w:lang w:val="nl-NL"/>
        </w:rPr>
        <w:tab/>
        <w:t>Stadspartij DNF</w:t>
      </w:r>
      <w:r w:rsidRPr="003E1FC0">
        <w:rPr>
          <w:szCs w:val="22"/>
          <w:lang w:val="nl-NL"/>
        </w:rPr>
        <w:tab/>
      </w:r>
    </w:p>
    <w:p w:rsidR="008352A9" w:rsidRPr="003E1FC0" w:rsidRDefault="008352A9" w:rsidP="008352A9">
      <w:pPr>
        <w:pStyle w:val="Default"/>
        <w:rPr>
          <w:rFonts w:ascii="Arial" w:hAnsi="Arial" w:cs="Arial"/>
          <w:color w:val="auto"/>
          <w:sz w:val="22"/>
          <w:szCs w:val="22"/>
        </w:rPr>
      </w:pPr>
    </w:p>
    <w:sectPr w:rsidR="008352A9" w:rsidRPr="003E1FC0">
      <w:headerReference w:type="even" r:id="rId8"/>
      <w:headerReference w:type="default" r:id="rId9"/>
      <w:footerReference w:type="even"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B9B" w:rsidRDefault="00A62B9B">
      <w:r>
        <w:separator/>
      </w:r>
    </w:p>
  </w:endnote>
  <w:endnote w:type="continuationSeparator" w:id="0">
    <w:p w:rsidR="00A62B9B" w:rsidRDefault="00A6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4E" w:rsidRDefault="0056414E">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4E" w:rsidRDefault="0056414E">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B9B" w:rsidRDefault="00A62B9B">
      <w:r>
        <w:separator/>
      </w:r>
    </w:p>
  </w:footnote>
  <w:footnote w:type="continuationSeparator" w:id="0">
    <w:p w:rsidR="00A62B9B" w:rsidRDefault="00A62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4E" w:rsidRDefault="0056414E">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4E" w:rsidRDefault="0056414E">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5B6E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5C49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DACD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025968"/>
    <w:lvl w:ilvl="0">
      <w:start w:val="1"/>
      <w:numFmt w:val="decimal"/>
      <w:lvlText w:val="%1."/>
      <w:lvlJc w:val="left"/>
      <w:pPr>
        <w:tabs>
          <w:tab w:val="num" w:pos="926"/>
        </w:tabs>
        <w:ind w:left="926" w:hanging="360"/>
      </w:pPr>
    </w:lvl>
  </w:abstractNum>
  <w:abstractNum w:abstractNumId="4" w15:restartNumberingAfterBreak="0">
    <w:nsid w:val="00000001"/>
    <w:multiLevelType w:val="multilevel"/>
    <w:tmpl w:val="894EE873"/>
    <w:lvl w:ilvl="0">
      <w:numFmt w:val="bullet"/>
      <w:lvlText w:val="-"/>
      <w:lvlJc w:val="left"/>
      <w:pPr>
        <w:tabs>
          <w:tab w:val="num" w:pos="360"/>
        </w:tabs>
        <w:ind w:left="360" w:firstLine="0"/>
      </w:pPr>
      <w:rPr>
        <w:rFonts w:ascii="Calibri" w:eastAsia="ヒラギノ角ゴ Pro W3" w:hAnsi="Calibri"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5" w15:restartNumberingAfterBreak="0">
    <w:nsid w:val="00000002"/>
    <w:multiLevelType w:val="multilevel"/>
    <w:tmpl w:val="894EE874"/>
    <w:lvl w:ilvl="0">
      <w:start w:val="1"/>
      <w:numFmt w:val="bullet"/>
      <w:lvlText w:val="-"/>
      <w:lvlJc w:val="left"/>
      <w:pPr>
        <w:tabs>
          <w:tab w:val="num" w:pos="140"/>
        </w:tabs>
        <w:ind w:left="140" w:firstLine="0"/>
      </w:pPr>
      <w:rPr>
        <w:rFonts w:ascii="Calibri" w:eastAsia="ヒラギノ角ゴ Pro W3" w:hAnsi="Calibri" w:hint="default"/>
        <w:color w:val="000000"/>
        <w:position w:val="0"/>
        <w:sz w:val="24"/>
      </w:rPr>
    </w:lvl>
    <w:lvl w:ilvl="1">
      <w:start w:val="1"/>
      <w:numFmt w:val="bullet"/>
      <w:lvlText w:val="o"/>
      <w:lvlJc w:val="left"/>
      <w:pPr>
        <w:tabs>
          <w:tab w:val="num" w:pos="140"/>
        </w:tabs>
        <w:ind w:left="140" w:firstLine="720"/>
      </w:pPr>
      <w:rPr>
        <w:rFonts w:ascii="Courier New" w:eastAsia="ヒラギノ角ゴ Pro W3" w:hAnsi="Courier New" w:hint="default"/>
        <w:color w:val="000000"/>
        <w:position w:val="0"/>
        <w:sz w:val="24"/>
      </w:rPr>
    </w:lvl>
    <w:lvl w:ilvl="2">
      <w:start w:val="1"/>
      <w:numFmt w:val="bullet"/>
      <w:lvlText w:val=""/>
      <w:lvlJc w:val="left"/>
      <w:pPr>
        <w:tabs>
          <w:tab w:val="num" w:pos="140"/>
        </w:tabs>
        <w:ind w:left="140" w:firstLine="1440"/>
      </w:pPr>
      <w:rPr>
        <w:rFonts w:ascii="Wingdings" w:eastAsia="ヒラギノ角ゴ Pro W3" w:hAnsi="Wingdings" w:hint="default"/>
        <w:color w:val="000000"/>
        <w:position w:val="0"/>
        <w:sz w:val="24"/>
      </w:rPr>
    </w:lvl>
    <w:lvl w:ilvl="3">
      <w:start w:val="1"/>
      <w:numFmt w:val="bullet"/>
      <w:lvlText w:val="•"/>
      <w:lvlJc w:val="left"/>
      <w:pPr>
        <w:tabs>
          <w:tab w:val="num" w:pos="140"/>
        </w:tabs>
        <w:ind w:left="140" w:firstLine="2160"/>
      </w:pPr>
      <w:rPr>
        <w:rFonts w:ascii="Lucida Grande" w:eastAsia="ヒラギノ角ゴ Pro W3" w:hAnsi="Symbol" w:hint="default"/>
        <w:color w:val="000000"/>
        <w:position w:val="0"/>
        <w:sz w:val="24"/>
      </w:rPr>
    </w:lvl>
    <w:lvl w:ilvl="4">
      <w:start w:val="1"/>
      <w:numFmt w:val="bullet"/>
      <w:lvlText w:val="o"/>
      <w:lvlJc w:val="left"/>
      <w:pPr>
        <w:tabs>
          <w:tab w:val="num" w:pos="140"/>
        </w:tabs>
        <w:ind w:left="140" w:firstLine="2880"/>
      </w:pPr>
      <w:rPr>
        <w:rFonts w:ascii="Courier New" w:eastAsia="ヒラギノ角ゴ Pro W3" w:hAnsi="Courier New" w:hint="default"/>
        <w:color w:val="000000"/>
        <w:position w:val="0"/>
        <w:sz w:val="24"/>
      </w:rPr>
    </w:lvl>
    <w:lvl w:ilvl="5">
      <w:start w:val="1"/>
      <w:numFmt w:val="bullet"/>
      <w:lvlText w:val=""/>
      <w:lvlJc w:val="left"/>
      <w:pPr>
        <w:tabs>
          <w:tab w:val="num" w:pos="140"/>
        </w:tabs>
        <w:ind w:left="140" w:firstLine="3600"/>
      </w:pPr>
      <w:rPr>
        <w:rFonts w:ascii="Wingdings" w:eastAsia="ヒラギノ角ゴ Pro W3" w:hAnsi="Wingdings" w:hint="default"/>
        <w:color w:val="000000"/>
        <w:position w:val="0"/>
        <w:sz w:val="24"/>
      </w:rPr>
    </w:lvl>
    <w:lvl w:ilvl="6">
      <w:start w:val="1"/>
      <w:numFmt w:val="bullet"/>
      <w:lvlText w:val="•"/>
      <w:lvlJc w:val="left"/>
      <w:pPr>
        <w:tabs>
          <w:tab w:val="num" w:pos="140"/>
        </w:tabs>
        <w:ind w:left="140" w:firstLine="4320"/>
      </w:pPr>
      <w:rPr>
        <w:rFonts w:ascii="Lucida Grande" w:eastAsia="ヒラギノ角ゴ Pro W3" w:hAnsi="Symbol" w:hint="default"/>
        <w:color w:val="000000"/>
        <w:position w:val="0"/>
        <w:sz w:val="24"/>
      </w:rPr>
    </w:lvl>
    <w:lvl w:ilvl="7">
      <w:start w:val="1"/>
      <w:numFmt w:val="bullet"/>
      <w:lvlText w:val="o"/>
      <w:lvlJc w:val="left"/>
      <w:pPr>
        <w:tabs>
          <w:tab w:val="num" w:pos="140"/>
        </w:tabs>
        <w:ind w:left="140" w:firstLine="5040"/>
      </w:pPr>
      <w:rPr>
        <w:rFonts w:ascii="Courier New" w:eastAsia="ヒラギノ角ゴ Pro W3" w:hAnsi="Courier New" w:hint="default"/>
        <w:color w:val="000000"/>
        <w:position w:val="0"/>
        <w:sz w:val="24"/>
      </w:rPr>
    </w:lvl>
    <w:lvl w:ilvl="8">
      <w:start w:val="1"/>
      <w:numFmt w:val="bullet"/>
      <w:lvlText w:val=""/>
      <w:lvlJc w:val="left"/>
      <w:pPr>
        <w:tabs>
          <w:tab w:val="num" w:pos="140"/>
        </w:tabs>
        <w:ind w:left="140" w:firstLine="5760"/>
      </w:pPr>
      <w:rPr>
        <w:rFonts w:ascii="Wingdings" w:eastAsia="ヒラギノ角ゴ Pro W3" w:hAnsi="Wingdings" w:hint="default"/>
        <w:color w:val="000000"/>
        <w:position w:val="0"/>
        <w:sz w:val="24"/>
      </w:rPr>
    </w:lvl>
  </w:abstractNum>
  <w:abstractNum w:abstractNumId="6" w15:restartNumberingAfterBreak="0">
    <w:nsid w:val="00000003"/>
    <w:multiLevelType w:val="multilevel"/>
    <w:tmpl w:val="894EE875"/>
    <w:lvl w:ilvl="0">
      <w:numFmt w:val="bullet"/>
      <w:lvlText w:val="-"/>
      <w:lvlJc w:val="left"/>
      <w:pPr>
        <w:tabs>
          <w:tab w:val="num" w:pos="360"/>
        </w:tabs>
        <w:ind w:left="360" w:firstLine="0"/>
      </w:pPr>
      <w:rPr>
        <w:rFonts w:ascii="Calibri" w:eastAsia="ヒラギノ角ゴ Pro W3" w:hAnsi="Calibri"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7" w15:restartNumberingAfterBreak="0">
    <w:nsid w:val="14C463A0"/>
    <w:multiLevelType w:val="multilevel"/>
    <w:tmpl w:val="0409001D"/>
    <w:styleLink w:val="Lijst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CE35E1"/>
    <w:multiLevelType w:val="multilevel"/>
    <w:tmpl w:val="0409001D"/>
    <w:numStyleLink w:val="Lijst1"/>
  </w:abstractNum>
  <w:abstractNum w:abstractNumId="9" w15:restartNumberingAfterBreak="0">
    <w:nsid w:val="29B663A8"/>
    <w:multiLevelType w:val="hybridMultilevel"/>
    <w:tmpl w:val="05249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3B412E"/>
    <w:multiLevelType w:val="hybridMultilevel"/>
    <w:tmpl w:val="640A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30EFB"/>
    <w:multiLevelType w:val="hybridMultilevel"/>
    <w:tmpl w:val="E23C9CD8"/>
    <w:lvl w:ilvl="0" w:tplc="7B7CD0B2">
      <w:numFmt w:val="bullet"/>
      <w:lvlText w:val="-"/>
      <w:lvlJc w:val="left"/>
      <w:pPr>
        <w:ind w:left="720" w:hanging="360"/>
      </w:pPr>
      <w:rPr>
        <w:rFonts w:ascii="Arial" w:eastAsia="Times New Roman"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C20E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0446F8"/>
    <w:multiLevelType w:val="hybridMultilevel"/>
    <w:tmpl w:val="24CE56F2"/>
    <w:lvl w:ilvl="0" w:tplc="D52216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D13486"/>
    <w:multiLevelType w:val="hybridMultilevel"/>
    <w:tmpl w:val="0F56CB48"/>
    <w:lvl w:ilvl="0" w:tplc="F378DE7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F47401"/>
    <w:multiLevelType w:val="multilevel"/>
    <w:tmpl w:val="0409001D"/>
    <w:numStyleLink w:val="Lijst1"/>
  </w:abstractNum>
  <w:abstractNum w:abstractNumId="16" w15:restartNumberingAfterBreak="0">
    <w:nsid w:val="6A6D14CB"/>
    <w:multiLevelType w:val="multilevel"/>
    <w:tmpl w:val="0409001D"/>
    <w:numStyleLink w:val="Lijst1"/>
  </w:abstractNum>
  <w:abstractNum w:abstractNumId="17" w15:restartNumberingAfterBreak="0">
    <w:nsid w:val="70135D4A"/>
    <w:multiLevelType w:val="hybridMultilevel"/>
    <w:tmpl w:val="67BE3FB0"/>
    <w:lvl w:ilvl="0" w:tplc="FFCCCD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552A75"/>
    <w:multiLevelType w:val="hybridMultilevel"/>
    <w:tmpl w:val="84FA0128"/>
    <w:lvl w:ilvl="0" w:tplc="04130001">
      <w:start w:val="1"/>
      <w:numFmt w:val="bullet"/>
      <w:lvlText w:val=""/>
      <w:lvlJc w:val="left"/>
      <w:pPr>
        <w:ind w:left="1222" w:hanging="360"/>
      </w:pPr>
      <w:rPr>
        <w:rFonts w:ascii="Symbol" w:hAnsi="Symbol" w:hint="default"/>
      </w:rPr>
    </w:lvl>
    <w:lvl w:ilvl="1" w:tplc="04130003">
      <w:start w:val="1"/>
      <w:numFmt w:val="bullet"/>
      <w:lvlText w:val="o"/>
      <w:lvlJc w:val="left"/>
      <w:pPr>
        <w:ind w:left="1942" w:hanging="360"/>
      </w:pPr>
      <w:rPr>
        <w:rFonts w:ascii="Courier New" w:hAnsi="Courier New" w:cs="Courier New" w:hint="default"/>
      </w:rPr>
    </w:lvl>
    <w:lvl w:ilvl="2" w:tplc="04130005">
      <w:start w:val="1"/>
      <w:numFmt w:val="bullet"/>
      <w:lvlText w:val=""/>
      <w:lvlJc w:val="left"/>
      <w:pPr>
        <w:ind w:left="2662" w:hanging="360"/>
      </w:pPr>
      <w:rPr>
        <w:rFonts w:ascii="Wingdings" w:hAnsi="Wingdings" w:hint="default"/>
      </w:rPr>
    </w:lvl>
    <w:lvl w:ilvl="3" w:tplc="04130001">
      <w:start w:val="1"/>
      <w:numFmt w:val="bullet"/>
      <w:lvlText w:val=""/>
      <w:lvlJc w:val="left"/>
      <w:pPr>
        <w:ind w:left="3382" w:hanging="360"/>
      </w:pPr>
      <w:rPr>
        <w:rFonts w:ascii="Symbol" w:hAnsi="Symbol" w:hint="default"/>
      </w:rPr>
    </w:lvl>
    <w:lvl w:ilvl="4" w:tplc="04130003">
      <w:start w:val="1"/>
      <w:numFmt w:val="bullet"/>
      <w:lvlText w:val="o"/>
      <w:lvlJc w:val="left"/>
      <w:pPr>
        <w:ind w:left="4102" w:hanging="360"/>
      </w:pPr>
      <w:rPr>
        <w:rFonts w:ascii="Courier New" w:hAnsi="Courier New" w:cs="Courier New" w:hint="default"/>
      </w:rPr>
    </w:lvl>
    <w:lvl w:ilvl="5" w:tplc="04130005">
      <w:start w:val="1"/>
      <w:numFmt w:val="bullet"/>
      <w:lvlText w:val=""/>
      <w:lvlJc w:val="left"/>
      <w:pPr>
        <w:ind w:left="4822" w:hanging="360"/>
      </w:pPr>
      <w:rPr>
        <w:rFonts w:ascii="Wingdings" w:hAnsi="Wingdings" w:hint="default"/>
      </w:rPr>
    </w:lvl>
    <w:lvl w:ilvl="6" w:tplc="04130001">
      <w:start w:val="1"/>
      <w:numFmt w:val="bullet"/>
      <w:lvlText w:val=""/>
      <w:lvlJc w:val="left"/>
      <w:pPr>
        <w:ind w:left="5542" w:hanging="360"/>
      </w:pPr>
      <w:rPr>
        <w:rFonts w:ascii="Symbol" w:hAnsi="Symbol" w:hint="default"/>
      </w:rPr>
    </w:lvl>
    <w:lvl w:ilvl="7" w:tplc="04130003">
      <w:start w:val="1"/>
      <w:numFmt w:val="bullet"/>
      <w:lvlText w:val="o"/>
      <w:lvlJc w:val="left"/>
      <w:pPr>
        <w:ind w:left="6262" w:hanging="360"/>
      </w:pPr>
      <w:rPr>
        <w:rFonts w:ascii="Courier New" w:hAnsi="Courier New" w:cs="Courier New" w:hint="default"/>
      </w:rPr>
    </w:lvl>
    <w:lvl w:ilvl="8" w:tplc="04130005">
      <w:start w:val="1"/>
      <w:numFmt w:val="bullet"/>
      <w:lvlText w:val=""/>
      <w:lvlJc w:val="left"/>
      <w:pPr>
        <w:ind w:left="6982" w:hanging="360"/>
      </w:pPr>
      <w:rPr>
        <w:rFonts w:ascii="Wingdings" w:hAnsi="Wingdings" w:hint="default"/>
      </w:rPr>
    </w:lvl>
  </w:abstractNum>
  <w:num w:numId="1">
    <w:abstractNumId w:val="4"/>
  </w:num>
  <w:num w:numId="2">
    <w:abstractNumId w:val="5"/>
  </w:num>
  <w:num w:numId="3">
    <w:abstractNumId w:val="6"/>
  </w:num>
  <w:num w:numId="4">
    <w:abstractNumId w:val="12"/>
  </w:num>
  <w:num w:numId="5">
    <w:abstractNumId w:val="0"/>
  </w:num>
  <w:num w:numId="6">
    <w:abstractNumId w:val="3"/>
  </w:num>
  <w:num w:numId="7">
    <w:abstractNumId w:val="2"/>
  </w:num>
  <w:num w:numId="8">
    <w:abstractNumId w:val="1"/>
  </w:num>
  <w:num w:numId="9">
    <w:abstractNumId w:val="7"/>
  </w:num>
  <w:num w:numId="10">
    <w:abstractNumId w:val="10"/>
  </w:num>
  <w:num w:numId="11">
    <w:abstractNumId w:val="16"/>
  </w:num>
  <w:num w:numId="12">
    <w:abstractNumId w:val="8"/>
  </w:num>
  <w:num w:numId="13">
    <w:abstractNumId w:val="15"/>
  </w:num>
  <w:num w:numId="14">
    <w:abstractNumId w:val="13"/>
  </w:num>
  <w:num w:numId="15">
    <w:abstractNumId w:val="11"/>
  </w:num>
  <w:num w:numId="16">
    <w:abstractNumId w:val="9"/>
  </w:num>
  <w:num w:numId="17">
    <w:abstractNumId w:val="18"/>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74"/>
    <w:rsid w:val="00000BC7"/>
    <w:rsid w:val="0002195D"/>
    <w:rsid w:val="00027F83"/>
    <w:rsid w:val="000345B1"/>
    <w:rsid w:val="00050B0F"/>
    <w:rsid w:val="0005799C"/>
    <w:rsid w:val="000746E0"/>
    <w:rsid w:val="00083D11"/>
    <w:rsid w:val="00097299"/>
    <w:rsid w:val="000A1F66"/>
    <w:rsid w:val="000D0D2D"/>
    <w:rsid w:val="000E1FC7"/>
    <w:rsid w:val="000E601F"/>
    <w:rsid w:val="0010112E"/>
    <w:rsid w:val="00117AE6"/>
    <w:rsid w:val="00141A48"/>
    <w:rsid w:val="001473C7"/>
    <w:rsid w:val="001601B3"/>
    <w:rsid w:val="00166EE8"/>
    <w:rsid w:val="0017430D"/>
    <w:rsid w:val="001A1C4D"/>
    <w:rsid w:val="001B27E7"/>
    <w:rsid w:val="001D7C5E"/>
    <w:rsid w:val="001E6B49"/>
    <w:rsid w:val="00202388"/>
    <w:rsid w:val="00226F37"/>
    <w:rsid w:val="002442E5"/>
    <w:rsid w:val="00287843"/>
    <w:rsid w:val="002D0384"/>
    <w:rsid w:val="002E71D9"/>
    <w:rsid w:val="00305F8D"/>
    <w:rsid w:val="00313BF3"/>
    <w:rsid w:val="003C75A1"/>
    <w:rsid w:val="003D5197"/>
    <w:rsid w:val="003E1FC0"/>
    <w:rsid w:val="003E2E9A"/>
    <w:rsid w:val="003E6029"/>
    <w:rsid w:val="003F2561"/>
    <w:rsid w:val="0040726C"/>
    <w:rsid w:val="004112C0"/>
    <w:rsid w:val="004641FD"/>
    <w:rsid w:val="00497746"/>
    <w:rsid w:val="004B3C78"/>
    <w:rsid w:val="004C132F"/>
    <w:rsid w:val="004C4A8F"/>
    <w:rsid w:val="004F618F"/>
    <w:rsid w:val="005178EC"/>
    <w:rsid w:val="0052309D"/>
    <w:rsid w:val="0056414E"/>
    <w:rsid w:val="00567674"/>
    <w:rsid w:val="00583969"/>
    <w:rsid w:val="00590474"/>
    <w:rsid w:val="00593609"/>
    <w:rsid w:val="005A2172"/>
    <w:rsid w:val="005A51E3"/>
    <w:rsid w:val="005B1EB8"/>
    <w:rsid w:val="005B3498"/>
    <w:rsid w:val="005F3714"/>
    <w:rsid w:val="00606BD6"/>
    <w:rsid w:val="006070AD"/>
    <w:rsid w:val="00607E18"/>
    <w:rsid w:val="006711C1"/>
    <w:rsid w:val="00682239"/>
    <w:rsid w:val="006B490C"/>
    <w:rsid w:val="00702D0E"/>
    <w:rsid w:val="00721E99"/>
    <w:rsid w:val="00730F67"/>
    <w:rsid w:val="00731D28"/>
    <w:rsid w:val="00737B3C"/>
    <w:rsid w:val="00741D4B"/>
    <w:rsid w:val="0075291A"/>
    <w:rsid w:val="00756937"/>
    <w:rsid w:val="00793A1D"/>
    <w:rsid w:val="00810A29"/>
    <w:rsid w:val="008203BE"/>
    <w:rsid w:val="008352A9"/>
    <w:rsid w:val="008548C3"/>
    <w:rsid w:val="0085776F"/>
    <w:rsid w:val="00857A1A"/>
    <w:rsid w:val="00860E4A"/>
    <w:rsid w:val="008623CF"/>
    <w:rsid w:val="00872C87"/>
    <w:rsid w:val="008D723D"/>
    <w:rsid w:val="00924FE8"/>
    <w:rsid w:val="00946BA8"/>
    <w:rsid w:val="009706D4"/>
    <w:rsid w:val="00975F76"/>
    <w:rsid w:val="00981212"/>
    <w:rsid w:val="009C043E"/>
    <w:rsid w:val="009C738E"/>
    <w:rsid w:val="009E60C3"/>
    <w:rsid w:val="00A23FD7"/>
    <w:rsid w:val="00A37A0F"/>
    <w:rsid w:val="00A42BB4"/>
    <w:rsid w:val="00A52444"/>
    <w:rsid w:val="00A52DEF"/>
    <w:rsid w:val="00A53928"/>
    <w:rsid w:val="00A62B9B"/>
    <w:rsid w:val="00A70B8C"/>
    <w:rsid w:val="00A76D9A"/>
    <w:rsid w:val="00A77381"/>
    <w:rsid w:val="00AA6A0C"/>
    <w:rsid w:val="00AC725C"/>
    <w:rsid w:val="00AD2994"/>
    <w:rsid w:val="00B12C1E"/>
    <w:rsid w:val="00B1626A"/>
    <w:rsid w:val="00B20316"/>
    <w:rsid w:val="00B33576"/>
    <w:rsid w:val="00B33675"/>
    <w:rsid w:val="00B52897"/>
    <w:rsid w:val="00B52954"/>
    <w:rsid w:val="00B651C7"/>
    <w:rsid w:val="00BB76BC"/>
    <w:rsid w:val="00BE75AD"/>
    <w:rsid w:val="00C1297E"/>
    <w:rsid w:val="00C133F2"/>
    <w:rsid w:val="00C2069C"/>
    <w:rsid w:val="00C22B5E"/>
    <w:rsid w:val="00C274BB"/>
    <w:rsid w:val="00C404E5"/>
    <w:rsid w:val="00C4489A"/>
    <w:rsid w:val="00C64C77"/>
    <w:rsid w:val="00C949A0"/>
    <w:rsid w:val="00C97D41"/>
    <w:rsid w:val="00CB4F23"/>
    <w:rsid w:val="00CB7BE2"/>
    <w:rsid w:val="00CF44CE"/>
    <w:rsid w:val="00CF5EB0"/>
    <w:rsid w:val="00D10ED9"/>
    <w:rsid w:val="00D16213"/>
    <w:rsid w:val="00D70395"/>
    <w:rsid w:val="00D91872"/>
    <w:rsid w:val="00D930EA"/>
    <w:rsid w:val="00D95D73"/>
    <w:rsid w:val="00D97F73"/>
    <w:rsid w:val="00DC05EC"/>
    <w:rsid w:val="00DE5285"/>
    <w:rsid w:val="00DE6CD7"/>
    <w:rsid w:val="00DE7323"/>
    <w:rsid w:val="00E07084"/>
    <w:rsid w:val="00E1556F"/>
    <w:rsid w:val="00E40C55"/>
    <w:rsid w:val="00E728EF"/>
    <w:rsid w:val="00E758CA"/>
    <w:rsid w:val="00E76F3D"/>
    <w:rsid w:val="00F2549B"/>
    <w:rsid w:val="00F53CB4"/>
    <w:rsid w:val="00F57D8E"/>
    <w:rsid w:val="00F941DF"/>
    <w:rsid w:val="0303A4F7"/>
    <w:rsid w:val="03ECE433"/>
    <w:rsid w:val="09F9ABC0"/>
    <w:rsid w:val="0D758435"/>
    <w:rsid w:val="113C579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555510BA-2EEB-4F13-92B8-5B9D14E7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Pr>
      <w:rFonts w:eastAsia="ヒラギノ角ゴ Pro W3"/>
      <w:color w:val="000000"/>
      <w:lang w:eastAsia="en-US"/>
    </w:rPr>
  </w:style>
  <w:style w:type="paragraph" w:customStyle="1" w:styleId="Standaard1">
    <w:name w:val="Standaard1"/>
    <w:basedOn w:val="Standaard"/>
    <w:qFormat/>
    <w:rsid w:val="00C920D4"/>
    <w:rPr>
      <w:rFonts w:ascii="Arial" w:hAnsi="Arial" w:cs="Arial"/>
      <w:sz w:val="22"/>
    </w:rPr>
  </w:style>
  <w:style w:type="paragraph" w:customStyle="1" w:styleId="Kleurrijkelijst-accent11">
    <w:name w:val="Kleurrijke lijst - accent 11"/>
    <w:qFormat/>
    <w:pPr>
      <w:spacing w:after="200" w:line="276" w:lineRule="auto"/>
      <w:ind w:left="720"/>
    </w:pPr>
    <w:rPr>
      <w:rFonts w:ascii="Calibri" w:eastAsia="ヒラギノ角ゴ Pro W3" w:hAnsi="Calibri"/>
      <w:color w:val="000000"/>
      <w:sz w:val="22"/>
      <w:lang w:val="en-US" w:eastAsia="en-US"/>
    </w:rPr>
  </w:style>
  <w:style w:type="paragraph" w:customStyle="1" w:styleId="Titel1">
    <w:name w:val="Titel1"/>
    <w:basedOn w:val="Standaard"/>
    <w:qFormat/>
    <w:rsid w:val="00C920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pPr>
    <w:rPr>
      <w:rFonts w:ascii="Arial" w:eastAsia="ヒラギノ角ゴ Pro W3" w:hAnsi="Arial" w:cs="Arial"/>
      <w:b/>
      <w:color w:val="000000"/>
      <w:sz w:val="36"/>
      <w:szCs w:val="20"/>
      <w:lang w:val="nl-NL"/>
    </w:rPr>
  </w:style>
  <w:style w:type="paragraph" w:customStyle="1" w:styleId="Agendapunt">
    <w:name w:val="Agendapunt"/>
    <w:basedOn w:val="Standaard"/>
    <w:qFormat/>
    <w:rsid w:val="00C920D4"/>
    <w:rPr>
      <w:rFonts w:ascii="Arial" w:hAnsi="Arial" w:cs="Arial"/>
      <w:b/>
      <w:sz w:val="22"/>
    </w:rPr>
  </w:style>
  <w:style w:type="numbering" w:customStyle="1" w:styleId="Lijst1">
    <w:name w:val="Lijst1"/>
    <w:basedOn w:val="Geenlijst"/>
    <w:rsid w:val="00A736A9"/>
    <w:pPr>
      <w:numPr>
        <w:numId w:val="9"/>
      </w:numPr>
    </w:pPr>
  </w:style>
  <w:style w:type="character" w:customStyle="1" w:styleId="itemtitle">
    <w:name w:val="item_title"/>
    <w:basedOn w:val="Standaardalinea-lettertype"/>
    <w:rsid w:val="00D91872"/>
  </w:style>
  <w:style w:type="character" w:styleId="Hyperlink">
    <w:name w:val="Hyperlink"/>
    <w:basedOn w:val="Standaardalinea-lettertype"/>
    <w:uiPriority w:val="99"/>
    <w:unhideWhenUsed/>
    <w:rsid w:val="00583969"/>
    <w:rPr>
      <w:color w:val="0000FF"/>
      <w:u w:val="single"/>
    </w:rPr>
  </w:style>
  <w:style w:type="paragraph" w:customStyle="1" w:styleId="Default">
    <w:name w:val="Default"/>
    <w:rsid w:val="000E1FC7"/>
    <w:pPr>
      <w:autoSpaceDE w:val="0"/>
      <w:autoSpaceDN w:val="0"/>
      <w:adjustRightInd w:val="0"/>
    </w:pPr>
    <w:rPr>
      <w:rFonts w:ascii="Source Sans Pro" w:hAnsi="Source Sans Pro" w:cs="Source Sans Pro"/>
      <w:color w:val="000000"/>
      <w:sz w:val="24"/>
      <w:szCs w:val="24"/>
    </w:rPr>
  </w:style>
  <w:style w:type="paragraph" w:styleId="Ballontekst">
    <w:name w:val="Balloon Text"/>
    <w:basedOn w:val="Standaard"/>
    <w:link w:val="BallontekstChar"/>
    <w:semiHidden/>
    <w:unhideWhenUsed/>
    <w:rsid w:val="00737B3C"/>
    <w:rPr>
      <w:rFonts w:ascii="Tahoma" w:hAnsi="Tahoma" w:cs="Tahoma"/>
      <w:sz w:val="16"/>
      <w:szCs w:val="16"/>
    </w:rPr>
  </w:style>
  <w:style w:type="character" w:customStyle="1" w:styleId="BallontekstChar">
    <w:name w:val="Ballontekst Char"/>
    <w:basedOn w:val="Standaardalinea-lettertype"/>
    <w:link w:val="Ballontekst"/>
    <w:semiHidden/>
    <w:rsid w:val="00737B3C"/>
    <w:rPr>
      <w:rFonts w:ascii="Tahoma" w:hAnsi="Tahoma" w:cs="Tahoma"/>
      <w:sz w:val="16"/>
      <w:szCs w:val="16"/>
      <w:lang w:val="en-US" w:eastAsia="en-US"/>
    </w:rPr>
  </w:style>
  <w:style w:type="paragraph" w:styleId="Lijstalinea">
    <w:name w:val="List Paragraph"/>
    <w:basedOn w:val="Standaard"/>
    <w:uiPriority w:val="34"/>
    <w:qFormat/>
    <w:rsid w:val="00C4489A"/>
    <w:pPr>
      <w:ind w:left="720"/>
    </w:pPr>
    <w:rPr>
      <w:rFonts w:ascii="Calibri" w:eastAsiaTheme="minorHAnsi" w:hAnsi="Calibri"/>
      <w:sz w:val="22"/>
      <w:szCs w:val="22"/>
      <w:lang w:val="nl-NL"/>
    </w:rPr>
  </w:style>
  <w:style w:type="character" w:customStyle="1" w:styleId="st">
    <w:name w:val="st"/>
    <w:basedOn w:val="Standaardalinea-lettertype"/>
    <w:rsid w:val="002E71D9"/>
  </w:style>
  <w:style w:type="character" w:styleId="Nadruk">
    <w:name w:val="Emphasis"/>
    <w:basedOn w:val="Standaardalinea-lettertype"/>
    <w:uiPriority w:val="20"/>
    <w:qFormat/>
    <w:rsid w:val="002E7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2229">
      <w:bodyDiv w:val="1"/>
      <w:marLeft w:val="0"/>
      <w:marRight w:val="0"/>
      <w:marTop w:val="0"/>
      <w:marBottom w:val="0"/>
      <w:divBdr>
        <w:top w:val="none" w:sz="0" w:space="0" w:color="auto"/>
        <w:left w:val="none" w:sz="0" w:space="0" w:color="auto"/>
        <w:bottom w:val="none" w:sz="0" w:space="0" w:color="auto"/>
        <w:right w:val="none" w:sz="0" w:space="0" w:color="auto"/>
      </w:divBdr>
    </w:div>
    <w:div w:id="1008601552">
      <w:bodyDiv w:val="1"/>
      <w:marLeft w:val="0"/>
      <w:marRight w:val="0"/>
      <w:marTop w:val="0"/>
      <w:marBottom w:val="0"/>
      <w:divBdr>
        <w:top w:val="none" w:sz="0" w:space="0" w:color="auto"/>
        <w:left w:val="none" w:sz="0" w:space="0" w:color="auto"/>
        <w:bottom w:val="none" w:sz="0" w:space="0" w:color="auto"/>
        <w:right w:val="none" w:sz="0" w:space="0" w:color="auto"/>
      </w:divBdr>
    </w:div>
    <w:div w:id="1725909398">
      <w:bodyDiv w:val="1"/>
      <w:marLeft w:val="0"/>
      <w:marRight w:val="0"/>
      <w:marTop w:val="0"/>
      <w:marBottom w:val="0"/>
      <w:divBdr>
        <w:top w:val="none" w:sz="0" w:space="0" w:color="auto"/>
        <w:left w:val="none" w:sz="0" w:space="0" w:color="auto"/>
        <w:bottom w:val="none" w:sz="0" w:space="0" w:color="auto"/>
        <w:right w:val="none" w:sz="0" w:space="0" w:color="auto"/>
      </w:divBdr>
    </w:div>
    <w:div w:id="1944411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&lt;&lt;&lt;&lt;CONCEPT&gt;&gt;&gt;&gt;</vt:lpstr>
    </vt:vector>
  </TitlesOfParts>
  <Company>.</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&lt;&lt;&lt;&lt;CONCEPT&gt;&gt;&gt;&gt;</dc:title>
  <dc:creator>D66</dc:creator>
  <cp:lastModifiedBy>paul eigenhuijsen</cp:lastModifiedBy>
  <cp:revision>2</cp:revision>
  <cp:lastPrinted>2017-03-29T13:11:00Z</cp:lastPrinted>
  <dcterms:created xsi:type="dcterms:W3CDTF">2020-05-05T08:29:00Z</dcterms:created>
  <dcterms:modified xsi:type="dcterms:W3CDTF">2020-05-05T08:29:00Z</dcterms:modified>
</cp:coreProperties>
</file>